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9186" cy="3420771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86" cy="3420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728164" cy="2218668"/>
            <wp:effectExtent l="0" t="0" r="0" b="0"/>
            <wp:docPr id="1073741827" name="officeArt object" descr="burning_bus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urning_bush.jpeg" descr="burning_bush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64" cy="22186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1010" cy="84500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001"/>
                          <a:chOff x="0" y="0"/>
                          <a:chExt cx="2491009" cy="84500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23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001">
                <w10:wrap type="none" side="bothSides" anchorx="text"/>
                <v:shape id="_x0000_s1029" style="position:absolute;left:0;top:0;width:2491009;height:84500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24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3:1-15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tl w:val="0"/>
          <w:lang w:val="en-US"/>
        </w:rPr>
        <w:t>\</w:t>
      </w:r>
      <w:r>
        <w:drawing xmlns:a="http://schemas.openxmlformats.org/drawingml/2006/main">
          <wp:inline distT="0" distB="0" distL="0" distR="0">
            <wp:extent cx="4127964" cy="3391063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964" cy="3391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433459" cy="5403933"/>
            <wp:effectExtent l="0" t="0" r="0" b="0"/>
            <wp:docPr id="1073741836" name="officeArt object" descr="Screenshot 2024-09-19 at 10.51.1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51.19 AM.png" descr="Screenshot 2024-09-19 at 10.51.19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775" t="0" r="77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459" cy="5403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Moses and the Burning Bush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rtl w:val="0"/>
          <w:lang w:val="en-US"/>
        </w:rPr>
        <w:t>Exodus 3:1-15</w:t>
      </w:r>
      <w:r>
        <w:rPr>
          <w:rFonts w:ascii="Arial" w:cs="Arial" w:hAnsi="Arial" w:eastAsia="Arial"/>
          <w:sz w:val="28"/>
          <w:szCs w:val="28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4890" cy="380668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890" cy="3806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139434" cy="1762679"/>
            <wp:effectExtent l="0" t="0" r="0" b="0"/>
            <wp:docPr id="1073741839" name="officeArt object" descr="burning_bush_sandal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urning_bush_sandals.jpeg" descr="burning_bush_sandals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34" cy="1762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