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0108" cy="3635029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108" cy="36350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drawing xmlns:a="http://schemas.openxmlformats.org/drawingml/2006/main">
          <wp:inline distT="0" distB="0" distL="0" distR="0">
            <wp:extent cx="1522431" cy="2075506"/>
            <wp:effectExtent l="0" t="0" r="0" b="0"/>
            <wp:docPr id="1073741827" name="officeArt object" descr="mary-marth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ry-martha.jpeg" descr="mary-martha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431" cy="2075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96173</wp:posOffset>
                </wp:positionV>
                <wp:extent cx="2491010" cy="84497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978"/>
                          <a:chOff x="0" y="0"/>
                          <a:chExt cx="2491009" cy="84497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97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01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977">
                <w10:wrap type="none" side="bothSides" anchorx="text"/>
                <v:shape id="_x0000_s1029" style="position:absolute;left:0;top:0;width:2491009;height:844977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01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10:38-42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037673" cy="3486368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673" cy="34863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657600" cy="676910"/>
            <wp:effectExtent l="0" t="0" r="0" b="0"/>
            <wp:docPr id="1073741835" name="officeArt object" descr="bible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ible_border.jpeg" descr="bible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76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6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</w:t>
      </w:r>
      <w:r>
        <w:rPr>
          <w:rFonts w:ascii="Arial" w:hAnsi="Arial"/>
          <w:rtl w:val="0"/>
          <w:lang w:val="en-US"/>
        </w:rPr>
        <w:t>.</w:t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430343" cy="3256762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43" cy="3256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915668" cy="1875115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68" cy="1875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9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40245" cy="5184191"/>
            <wp:effectExtent l="0" t="0" r="0" b="0"/>
            <wp:docPr id="1073741840" name="officeArt object" descr="mary-marth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ary-martha.png" descr="mary-martha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245" cy="5184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Jesus visits the home of Mary and Martha.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Luke 10:38:42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ABDA ACTS Art &amp; Publishing</w:t>
      </w:r>
    </w:p>
    <w:p>
      <w:pPr>
        <w:pStyle w:val="Normal.0"/>
        <w:jc w:val="center"/>
      </w:pPr>
      <w:r>
        <w:rPr>
          <w:rFonts w:ascii="Arial" w:hAnsi="Arial"/>
          <w:sz w:val="18"/>
          <w:szCs w:val="18"/>
          <w:rtl w:val="0"/>
          <w:lang w:val="en-US"/>
        </w:rPr>
        <w:t>Used by permission.</w:t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