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63282" cy="3421333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3282" cy="34213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981456" cy="1600200"/>
            <wp:effectExtent l="0" t="0" r="0" b="0"/>
            <wp:docPr id="1073741827" name="officeArt object" descr="cross_hea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ross_heart.png" descr="cross_hear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1600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96176</wp:posOffset>
                </wp:positionV>
                <wp:extent cx="2491010" cy="844247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247"/>
                          <a:chOff x="0" y="0"/>
                          <a:chExt cx="2491009" cy="844246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24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646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246">
                <w10:wrap type="none" side="bothSides" anchorx="text"/>
                <v:shape id="_x0000_s1029" style="position:absolute;left:0;top:0;width:2491009;height:844246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647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Luke 7:41-47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48645" cy="3483027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645" cy="34830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13790" cy="314472"/>
                <wp:effectExtent l="0" t="0" r="0" b="0"/>
                <wp:docPr id="1073741835" name="officeArt object" descr="Word Lin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790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Links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19.2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Links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Draw a line to connect the first part of the word in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column one to the correct second part of the word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in column two. Then complete the word by writing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the correct word ending in the space provided.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03528" cy="2485020"/>
            <wp:effectExtent l="0" t="0" r="0" b="0"/>
            <wp:docPr id="107374183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528" cy="2485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657600" cy="1676400"/>
            <wp:effectExtent l="0" t="0" r="0" b="0"/>
            <wp:docPr id="1073741837" name="officeArt object" descr="forgivenes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forgiveness.jpeg" descr="forgiveness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19903" cy="4799115"/>
            <wp:effectExtent l="0" t="0" r="0" b="0"/>
            <wp:docPr id="1073741839" name="officeArt object" descr="jesus-forgiv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jesus-forgives.png" descr="jesus-forgives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903" cy="47991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Jesus Forgives a Woman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Fonts w:ascii="Arial" w:hAnsi="Arial"/>
          <w:b w:val="1"/>
          <w:bCs w:val="1"/>
          <w:rtl w:val="0"/>
          <w:lang w:val="en-US"/>
        </w:rPr>
        <w:t>Luke 7</w: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Fonts w:ascii="Arial" w:hAnsi="Arial"/>
          <w:sz w:val="18"/>
          <w:szCs w:val="18"/>
          <w:rtl w:val="0"/>
          <w:lang w:val="en-US"/>
        </w:rPr>
        <w:t xml:space="preserve">From Thru-the-Bible Coloring Pages for Ages 4-8.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1986,1988 Standard Publishing.</w:t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>Used by permission. Reproducible Coloring Books may be purchased from</w:t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 xml:space="preserve">Standard Publishing,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www.standardpub.com</w:t>
      </w:r>
      <w:r>
        <w:rPr>
          <w:rFonts w:ascii="Arial" w:hAnsi="Arial"/>
          <w:sz w:val="18"/>
          <w:szCs w:val="18"/>
          <w:rtl w:val="0"/>
          <w:lang w:val="en-US"/>
        </w:rPr>
        <w:t>, 1-800-543-1301.</w: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1.jpe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